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E80C" w14:textId="5E3D565F" w:rsidR="009D2C8D" w:rsidRDefault="009D2C8D">
      <w:r>
        <w:rPr>
          <w:rFonts w:ascii="Calibri" w:eastAsiaTheme="minorEastAsia" w:hAnsi="Calibri" w:cs="Calibr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54920" wp14:editId="7D840C2E">
                <wp:simplePos x="0" y="0"/>
                <wp:positionH relativeFrom="column">
                  <wp:posOffset>406</wp:posOffset>
                </wp:positionH>
                <wp:positionV relativeFrom="paragraph">
                  <wp:posOffset>1321</wp:posOffset>
                </wp:positionV>
                <wp:extent cx="6334963" cy="43891"/>
                <wp:effectExtent l="0" t="0" r="27940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963" cy="4389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70CA6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.1pt" to="498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" strokecolor="#c00000" strokeweight="1.5pt">
                <v:stroke joinstyle="miter"/>
              </v:line>
            </w:pict>
          </mc:Fallback>
        </mc:AlternateContent>
      </w:r>
    </w:p>
    <w:p w14:paraId="72276FEC" w14:textId="66A5DC09" w:rsidR="00CE1466" w:rsidRPr="004F3FE3" w:rsidRDefault="00B9392D" w:rsidP="00CE1466">
      <w:pPr>
        <w:rPr>
          <w:b/>
          <w:bCs/>
          <w:sz w:val="28"/>
          <w:szCs w:val="28"/>
        </w:rPr>
      </w:pPr>
      <w:r w:rsidRPr="004F3FE3">
        <w:rPr>
          <w:b/>
          <w:bCs/>
          <w:sz w:val="28"/>
          <w:szCs w:val="28"/>
        </w:rPr>
        <w:t>Addendum No. 1</w:t>
      </w:r>
    </w:p>
    <w:p w14:paraId="03F73046" w14:textId="19FCE84E" w:rsidR="00B9392D" w:rsidRDefault="00B9392D" w:rsidP="00CE1466">
      <w:r>
        <w:t>Issue Date: September 11, 2024</w:t>
      </w:r>
    </w:p>
    <w:p w14:paraId="1668C9DC" w14:textId="69CCA862" w:rsidR="00B9392D" w:rsidRPr="004F3FE3" w:rsidRDefault="00B9392D" w:rsidP="00CE1466">
      <w:pPr>
        <w:rPr>
          <w:b/>
          <w:bCs/>
        </w:rPr>
      </w:pPr>
      <w:r w:rsidRPr="004F3FE3">
        <w:rPr>
          <w:b/>
          <w:bCs/>
        </w:rPr>
        <w:t>Project Name:        Comprehensive Campus Faculties Plan Development</w:t>
      </w:r>
    </w:p>
    <w:p w14:paraId="430D280B" w14:textId="577EE051" w:rsidR="00B9392D" w:rsidRDefault="00B9392D" w:rsidP="00CE1466">
      <w:r w:rsidRPr="004F3FE3">
        <w:rPr>
          <w:b/>
          <w:bCs/>
        </w:rPr>
        <w:t>Project Number:</w:t>
      </w:r>
      <w:r>
        <w:t xml:space="preserve">    </w:t>
      </w:r>
      <w:r w:rsidRPr="004F3FE3">
        <w:rPr>
          <w:b/>
          <w:bCs/>
        </w:rPr>
        <w:t>RFP# 24-25 Master Plan</w:t>
      </w:r>
    </w:p>
    <w:p w14:paraId="39706E80" w14:textId="294BEDA2" w:rsidR="00B9392D" w:rsidRDefault="00B9392D" w:rsidP="00CE1466"/>
    <w:p w14:paraId="60E81E1E" w14:textId="2B976786" w:rsidR="00B9392D" w:rsidRPr="00404333" w:rsidRDefault="00B9392D" w:rsidP="00CE1466">
      <w:pPr>
        <w:rPr>
          <w:b/>
          <w:bCs/>
        </w:rPr>
      </w:pPr>
      <w:r w:rsidRPr="00404333">
        <w:rPr>
          <w:b/>
          <w:bCs/>
        </w:rPr>
        <w:t>To:   Prospective Applicants</w:t>
      </w:r>
    </w:p>
    <w:p w14:paraId="6F1AE0EF" w14:textId="503CDE93" w:rsidR="00B9392D" w:rsidRDefault="00B9392D" w:rsidP="00CE1466">
      <w:r>
        <w:t xml:space="preserve">This addendum forms a part of the </w:t>
      </w:r>
      <w:r w:rsidRPr="00404333">
        <w:rPr>
          <w:b/>
          <w:bCs/>
        </w:rPr>
        <w:t>Request for Proposals</w:t>
      </w:r>
      <w:r>
        <w:t xml:space="preserve"> and modifies the original Project Number </w:t>
      </w:r>
      <w:r w:rsidRPr="00404333">
        <w:rPr>
          <w:b/>
          <w:bCs/>
        </w:rPr>
        <w:t>RFP# 24-25 Master Plan</w:t>
      </w:r>
      <w:r>
        <w:t xml:space="preserve"> only to the extent specifically noted below. Failure to acknowledge this addendum in the submittal may subject the submitter to being deemed non-responsive.</w:t>
      </w:r>
    </w:p>
    <w:p w14:paraId="77B66328" w14:textId="6F95337A" w:rsidR="005A1E3D" w:rsidRDefault="005A1E3D" w:rsidP="00CE1466">
      <w:r>
        <w:t xml:space="preserve">This Addendum is posted on the Klamath Community College Website at </w:t>
      </w:r>
      <w:hyperlink r:id="rId7" w:history="1">
        <w:r w:rsidRPr="007C5945">
          <w:rPr>
            <w:rStyle w:val="Hyperlink"/>
          </w:rPr>
          <w:t>www.klamathcc.edu</w:t>
        </w:r>
      </w:hyperlink>
      <w:r w:rsidR="00D915A0">
        <w:rPr>
          <w:rStyle w:val="Hyperlink"/>
        </w:rPr>
        <w:t>/rfp</w:t>
      </w:r>
      <w:r>
        <w:t>. This is the official source of this addendum. All addenda and attachments shall be published to the same location.</w:t>
      </w:r>
    </w:p>
    <w:p w14:paraId="755FC24A" w14:textId="08301E50" w:rsidR="005A1E3D" w:rsidRPr="00404333" w:rsidRDefault="005A1E3D" w:rsidP="00CE1466">
      <w:pPr>
        <w:rPr>
          <w:b/>
          <w:bCs/>
        </w:rPr>
      </w:pPr>
      <w:r w:rsidRPr="00404333">
        <w:rPr>
          <w:b/>
          <w:bCs/>
        </w:rPr>
        <w:t xml:space="preserve">This Addendum consists of two pages in total. </w:t>
      </w:r>
    </w:p>
    <w:p w14:paraId="39078CE0" w14:textId="73309954" w:rsidR="005A1E3D" w:rsidRPr="00404333" w:rsidRDefault="005A1E3D" w:rsidP="00CE1466">
      <w:pPr>
        <w:rPr>
          <w:b/>
          <w:bCs/>
        </w:rPr>
      </w:pPr>
      <w:r w:rsidRPr="00404333">
        <w:rPr>
          <w:b/>
          <w:bCs/>
        </w:rPr>
        <w:t>This Addendum is to address changes and responses to questions.</w:t>
      </w:r>
    </w:p>
    <w:p w14:paraId="125C9396" w14:textId="1FD8642E" w:rsidR="005A1E3D" w:rsidRPr="00404333" w:rsidRDefault="005A1E3D" w:rsidP="00CE1466">
      <w:pPr>
        <w:rPr>
          <w:b/>
          <w:bCs/>
        </w:rPr>
      </w:pPr>
      <w:r w:rsidRPr="00404333">
        <w:rPr>
          <w:b/>
          <w:bCs/>
        </w:rPr>
        <w:t>Clarifications/Changes:</w:t>
      </w:r>
    </w:p>
    <w:p w14:paraId="4B87EA77" w14:textId="47BA00AB" w:rsidR="005A1E3D" w:rsidRDefault="005A1E3D" w:rsidP="00CE1466">
      <w:r>
        <w:t xml:space="preserve">The original RFP stated the deadline to submit proposal is </w:t>
      </w:r>
      <w:r w:rsidRPr="00404333">
        <w:rPr>
          <w:b/>
          <w:bCs/>
        </w:rPr>
        <w:t>Friday, September 20</w:t>
      </w:r>
      <w:r w:rsidRPr="00404333">
        <w:rPr>
          <w:b/>
          <w:bCs/>
          <w:vertAlign w:val="superscript"/>
        </w:rPr>
        <w:t>th</w:t>
      </w:r>
      <w:r w:rsidRPr="00404333">
        <w:rPr>
          <w:b/>
          <w:bCs/>
        </w:rPr>
        <w:t>,2024 at 1:00 pm</w:t>
      </w:r>
      <w:r>
        <w:t xml:space="preserve">. </w:t>
      </w:r>
    </w:p>
    <w:p w14:paraId="45B87F5B" w14:textId="028B161D" w:rsidR="00177535" w:rsidRPr="00404333" w:rsidRDefault="00177535" w:rsidP="00CE1466">
      <w:pPr>
        <w:rPr>
          <w:b/>
          <w:bCs/>
        </w:rPr>
      </w:pPr>
      <w:r w:rsidRPr="00404333">
        <w:rPr>
          <w:b/>
          <w:bCs/>
        </w:rPr>
        <w:t>Answers to questions:</w:t>
      </w:r>
    </w:p>
    <w:p w14:paraId="2CDBF987" w14:textId="4AFB0FFA" w:rsidR="00177535" w:rsidRDefault="00177535" w:rsidP="00177535">
      <w:pPr>
        <w:pStyle w:val="ListParagraph"/>
        <w:numPr>
          <w:ilvl w:val="0"/>
          <w:numId w:val="1"/>
        </w:numPr>
      </w:pPr>
      <w:r w:rsidRPr="00404333">
        <w:rPr>
          <w:u w:val="single"/>
        </w:rPr>
        <w:t>Question</w:t>
      </w:r>
      <w:r>
        <w:t xml:space="preserve">: Do you have existing utilization data or should we </w:t>
      </w:r>
      <w:r w:rsidR="00795D54">
        <w:t>assume,</w:t>
      </w:r>
      <w:r>
        <w:t xml:space="preserve"> we will need to generate it?</w:t>
      </w:r>
    </w:p>
    <w:p w14:paraId="759D70C4" w14:textId="23632275" w:rsidR="00177535" w:rsidRDefault="00177535" w:rsidP="00177535">
      <w:pPr>
        <w:pStyle w:val="ListParagraph"/>
      </w:pPr>
    </w:p>
    <w:p w14:paraId="2D2DBA3F" w14:textId="6DA91642" w:rsidR="00177535" w:rsidRDefault="00177535" w:rsidP="00177535">
      <w:pPr>
        <w:pStyle w:val="ListParagraph"/>
      </w:pPr>
      <w:r w:rsidRPr="00404333">
        <w:rPr>
          <w:u w:val="single"/>
        </w:rPr>
        <w:t>Answer:</w:t>
      </w:r>
      <w:r>
        <w:t xml:space="preserve"> No, you will need to provide us with the space utilization. Referencing page 9 of RFP regarding Building and Space Utilization. </w:t>
      </w:r>
    </w:p>
    <w:p w14:paraId="0AC7CB67" w14:textId="77777777" w:rsidR="00177535" w:rsidRDefault="00177535" w:rsidP="00177535">
      <w:pPr>
        <w:pStyle w:val="ListParagraph"/>
      </w:pPr>
    </w:p>
    <w:p w14:paraId="3FBEC263" w14:textId="21990D42" w:rsidR="00177535" w:rsidRDefault="00177535" w:rsidP="00177535">
      <w:pPr>
        <w:pStyle w:val="ListParagraph"/>
        <w:numPr>
          <w:ilvl w:val="0"/>
          <w:numId w:val="1"/>
        </w:numPr>
      </w:pPr>
      <w:r w:rsidRPr="00404333">
        <w:rPr>
          <w:u w:val="single"/>
        </w:rPr>
        <w:t>Question:</w:t>
      </w:r>
      <w:r>
        <w:t xml:space="preserve"> Insurance: on page 20, is asks for documentation as outlined I Section IV, however there is not section IV in the document.</w:t>
      </w:r>
    </w:p>
    <w:p w14:paraId="592D8928" w14:textId="42F3BB57" w:rsidR="00177535" w:rsidRDefault="00177535" w:rsidP="00177535">
      <w:pPr>
        <w:pStyle w:val="ListParagraph"/>
      </w:pPr>
    </w:p>
    <w:p w14:paraId="1B66E375" w14:textId="3A20E501" w:rsidR="00177535" w:rsidRDefault="00177535" w:rsidP="00177535">
      <w:pPr>
        <w:pStyle w:val="ListParagraph"/>
      </w:pPr>
      <w:r w:rsidRPr="00404333">
        <w:rPr>
          <w:u w:val="single"/>
        </w:rPr>
        <w:t>Answer</w:t>
      </w:r>
      <w:r>
        <w:t>: Refer to Section V. #6 on page 13 of the RFP.</w:t>
      </w:r>
    </w:p>
    <w:p w14:paraId="10009546" w14:textId="016B641E" w:rsidR="00177535" w:rsidRDefault="00177535" w:rsidP="00177535">
      <w:pPr>
        <w:pStyle w:val="ListParagraph"/>
      </w:pPr>
    </w:p>
    <w:p w14:paraId="0FEC8388" w14:textId="00A45502" w:rsidR="00177535" w:rsidRDefault="00177535" w:rsidP="00177535">
      <w:pPr>
        <w:pStyle w:val="ListParagraph"/>
        <w:numPr>
          <w:ilvl w:val="0"/>
          <w:numId w:val="1"/>
        </w:numPr>
      </w:pPr>
      <w:r w:rsidRPr="00404333">
        <w:rPr>
          <w:u w:val="single"/>
        </w:rPr>
        <w:t>Question</w:t>
      </w:r>
      <w:r>
        <w:t xml:space="preserve">: On page 21, the RFP asks for sections for the Proposal Requirements and the Proposer’s Qualifications. How do these two things differ? </w:t>
      </w:r>
    </w:p>
    <w:p w14:paraId="3B5DDA03" w14:textId="1A8165FB" w:rsidR="00177535" w:rsidRDefault="00177535" w:rsidP="00177535">
      <w:pPr>
        <w:pStyle w:val="ListParagraph"/>
      </w:pPr>
    </w:p>
    <w:p w14:paraId="1555C2AD" w14:textId="5EA50A29" w:rsidR="00177535" w:rsidRDefault="00177535" w:rsidP="00795D54">
      <w:pPr>
        <w:pStyle w:val="ListParagraph"/>
      </w:pPr>
      <w:r w:rsidRPr="00404333">
        <w:rPr>
          <w:u w:val="single"/>
        </w:rPr>
        <w:t>Answer</w:t>
      </w:r>
      <w:r>
        <w:t>: Proposal Requirements outlines what the proposal must include. Typically details the format, content, and specific information that the proposal should cover.</w:t>
      </w:r>
      <w:r w:rsidR="00795D54">
        <w:t xml:space="preserve"> </w:t>
      </w:r>
      <w:r>
        <w:t>Proposer’s Qualifications focuses on the credentials and experience of the proposer.</w:t>
      </w:r>
      <w:r w:rsidR="00795D54">
        <w:t xml:space="preserve"> This information is requested twice within the RFP, but there is no difference in the information requested from VI and VII. </w:t>
      </w:r>
    </w:p>
    <w:p w14:paraId="7C839F88" w14:textId="608C2009" w:rsidR="00795D54" w:rsidRDefault="00795D54" w:rsidP="00795D54">
      <w:pPr>
        <w:pStyle w:val="ListParagraph"/>
      </w:pPr>
    </w:p>
    <w:p w14:paraId="7AB5EE61" w14:textId="785FEB61" w:rsidR="00795D54" w:rsidRDefault="00795D54" w:rsidP="00795D54">
      <w:pPr>
        <w:pStyle w:val="ListParagraph"/>
        <w:numPr>
          <w:ilvl w:val="0"/>
          <w:numId w:val="1"/>
        </w:numPr>
      </w:pPr>
      <w:r w:rsidRPr="00404333">
        <w:rPr>
          <w:u w:val="single"/>
        </w:rPr>
        <w:t>Question</w:t>
      </w:r>
      <w:r>
        <w:t>: On page 21, the RFP asks for Proposal Form, Appendix C. Should that actually be Appendix B?</w:t>
      </w:r>
    </w:p>
    <w:p w14:paraId="12D5DE24" w14:textId="31B7B39E" w:rsidR="00795D54" w:rsidRDefault="00795D54" w:rsidP="00795D54">
      <w:pPr>
        <w:pStyle w:val="ListParagraph"/>
      </w:pPr>
    </w:p>
    <w:p w14:paraId="6F727223" w14:textId="30F3D154" w:rsidR="00795D54" w:rsidRDefault="00795D54" w:rsidP="00795D54">
      <w:pPr>
        <w:pStyle w:val="ListParagraph"/>
      </w:pPr>
      <w:r w:rsidRPr="00404333">
        <w:rPr>
          <w:u w:val="single"/>
        </w:rPr>
        <w:t>Answer</w:t>
      </w:r>
      <w:r>
        <w:t xml:space="preserve">: The Proposal Form should indeed be Appendix B. </w:t>
      </w:r>
    </w:p>
    <w:p w14:paraId="14B25EDB" w14:textId="50314E23" w:rsidR="00795D54" w:rsidRPr="00CE1466" w:rsidRDefault="00795D54" w:rsidP="00795D5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F6A70" wp14:editId="473CD449">
                <wp:simplePos x="0" y="0"/>
                <wp:positionH relativeFrom="column">
                  <wp:posOffset>-234086</wp:posOffset>
                </wp:positionH>
                <wp:positionV relativeFrom="paragraph">
                  <wp:posOffset>242621</wp:posOffset>
                </wp:positionV>
                <wp:extent cx="6510528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052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8CA2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5pt,19.1pt" to="494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" strokecolor="#c00000" strokeweight="1.5pt">
                <v:stroke joinstyle="miter"/>
              </v:line>
            </w:pict>
          </mc:Fallback>
        </mc:AlternateContent>
      </w:r>
    </w:p>
    <w:p w14:paraId="365A7174" w14:textId="46BF3BCB" w:rsidR="00CE1466" w:rsidRPr="00CE1466" w:rsidRDefault="00CE1466" w:rsidP="00CE1466"/>
    <w:p w14:paraId="3165AD9E" w14:textId="2EFB7EF5" w:rsidR="00CE1466" w:rsidRDefault="00795D54" w:rsidP="00CE1466">
      <w:r>
        <w:t>I understand that failure to confirm the receipt of addenda may be cause for rejection of this Proposal.</w:t>
      </w:r>
    </w:p>
    <w:p w14:paraId="01424012" w14:textId="65A09574" w:rsidR="00795D54" w:rsidRDefault="00795D54" w:rsidP="00CE1466"/>
    <w:p w14:paraId="5C9275B5" w14:textId="0C34DBAE" w:rsidR="00795D54" w:rsidRDefault="00795D54" w:rsidP="00795D54">
      <w:pPr>
        <w:spacing w:after="0"/>
      </w:pPr>
      <w:r>
        <w:t>_______________________________          ________________________           ____________________</w:t>
      </w:r>
    </w:p>
    <w:p w14:paraId="62DC5E27" w14:textId="1DFD3A87" w:rsidR="00795D54" w:rsidRDefault="00795D54" w:rsidP="00795D54">
      <w:pPr>
        <w:spacing w:after="0"/>
      </w:pPr>
      <w:r>
        <w:t>Authorized Signature                                           Company                                                               Date</w:t>
      </w:r>
    </w:p>
    <w:p w14:paraId="4F579CD1" w14:textId="6F27CFAC" w:rsidR="00CE1466" w:rsidRPr="00CE1466" w:rsidRDefault="00CE1466" w:rsidP="00CE1466">
      <w:pPr>
        <w:tabs>
          <w:tab w:val="left" w:pos="3859"/>
        </w:tabs>
      </w:pPr>
      <w:r>
        <w:tab/>
      </w:r>
    </w:p>
    <w:sectPr w:rsidR="00CE1466" w:rsidRPr="00CE146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7A0D" w14:textId="77777777" w:rsidR="009D2C8D" w:rsidRDefault="009D2C8D" w:rsidP="009D2C8D">
      <w:pPr>
        <w:spacing w:after="0" w:line="240" w:lineRule="auto"/>
      </w:pPr>
      <w:r>
        <w:separator/>
      </w:r>
    </w:p>
  </w:endnote>
  <w:endnote w:type="continuationSeparator" w:id="0">
    <w:p w14:paraId="4F1A7F8A" w14:textId="77777777" w:rsidR="009D2C8D" w:rsidRDefault="009D2C8D" w:rsidP="009D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DD2F" w14:textId="77777777" w:rsidR="009D2C8D" w:rsidRDefault="009D2C8D" w:rsidP="009D2C8D">
      <w:pPr>
        <w:spacing w:after="0" w:line="240" w:lineRule="auto"/>
      </w:pPr>
      <w:r>
        <w:separator/>
      </w:r>
    </w:p>
  </w:footnote>
  <w:footnote w:type="continuationSeparator" w:id="0">
    <w:p w14:paraId="280A9B3D" w14:textId="77777777" w:rsidR="009D2C8D" w:rsidRDefault="009D2C8D" w:rsidP="009D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1738" w14:textId="326DB361" w:rsidR="009D2C8D" w:rsidRDefault="009D2C8D">
    <w:pPr>
      <w:pStyle w:val="Header"/>
    </w:pPr>
    <w:r w:rsidRPr="00E61E60">
      <w:rPr>
        <w:rFonts w:ascii="Calibri" w:eastAsiaTheme="minorEastAsia" w:hAnsi="Calibri" w:cs="Calibri"/>
        <w:b/>
        <w:bCs/>
        <w:noProof/>
        <w:szCs w:val="24"/>
      </w:rPr>
      <w:drawing>
        <wp:inline distT="0" distB="0" distL="0" distR="0" wp14:anchorId="35875180" wp14:editId="234E7D5C">
          <wp:extent cx="841248" cy="7847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563" cy="790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71A0E"/>
    <w:multiLevelType w:val="hybridMultilevel"/>
    <w:tmpl w:val="610C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8D"/>
    <w:rsid w:val="00177535"/>
    <w:rsid w:val="00404333"/>
    <w:rsid w:val="004F3FE3"/>
    <w:rsid w:val="005A1E3D"/>
    <w:rsid w:val="00795D54"/>
    <w:rsid w:val="009245F7"/>
    <w:rsid w:val="009D2C8D"/>
    <w:rsid w:val="00B518AE"/>
    <w:rsid w:val="00B9392D"/>
    <w:rsid w:val="00CE1466"/>
    <w:rsid w:val="00D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1596"/>
  <w15:chartTrackingRefBased/>
  <w15:docId w15:val="{169421F3-72E7-42ED-B014-11A89723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C8D"/>
  </w:style>
  <w:style w:type="paragraph" w:styleId="Footer">
    <w:name w:val="footer"/>
    <w:basedOn w:val="Normal"/>
    <w:link w:val="FooterChar"/>
    <w:uiPriority w:val="99"/>
    <w:unhideWhenUsed/>
    <w:rsid w:val="009D2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C8D"/>
  </w:style>
  <w:style w:type="character" w:styleId="Hyperlink">
    <w:name w:val="Hyperlink"/>
    <w:basedOn w:val="DefaultParagraphFont"/>
    <w:uiPriority w:val="99"/>
    <w:unhideWhenUsed/>
    <w:rsid w:val="005A1E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E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math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Marcott</dc:creator>
  <cp:keywords/>
  <dc:description/>
  <cp:lastModifiedBy>Megan R. Baker</cp:lastModifiedBy>
  <cp:revision>2</cp:revision>
  <dcterms:created xsi:type="dcterms:W3CDTF">2024-09-11T21:16:00Z</dcterms:created>
  <dcterms:modified xsi:type="dcterms:W3CDTF">2024-09-11T21:16:00Z</dcterms:modified>
</cp:coreProperties>
</file>